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6E6E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advice for South Oxford Science Village 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6E6E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7/6/21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760B20" w:rsidRDefault="00760B20" w:rsidP="00760B2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All executive functions except the ones in Part 4.5 and </w:t>
            </w:r>
            <w:r w:rsidRPr="0070758B">
              <w:rPr>
                <w:rFonts w:ascii="Arial" w:hAnsi="Arial" w:cs="Arial"/>
                <w:bCs/>
              </w:rPr>
              <w:t>4.7</w:t>
            </w:r>
            <w:r>
              <w:rPr>
                <w:rFonts w:ascii="Arial" w:hAnsi="Arial" w:cs="Arial"/>
              </w:rPr>
              <w:t xml:space="preserve"> are delegated to the officers in the senior management structure (Council Constitution).</w:t>
            </w:r>
          </w:p>
          <w:p w:rsidR="004A049B" w:rsidRPr="00E20A54" w:rsidRDefault="004A049B" w:rsidP="006E6E93">
            <w:pPr>
              <w:rPr>
                <w:rFonts w:ascii="Arial" w:hAnsi="Arial" w:cs="Arial"/>
              </w:rPr>
            </w:pP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6247C4" w:rsidRPr="00A96C08" w:rsidRDefault="006E6E93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Decision to appoint KPMG to provide tax advice to inform work on the South Oxford Science Village project. </w:t>
            </w:r>
            <w:r w:rsidR="00533BEB">
              <w:rPr>
                <w:rFonts w:ascii="Arial" w:hAnsi="Arial" w:cs="Arial"/>
              </w:rPr>
              <w:t xml:space="preserve">A fee of £17,000 has been submitted for the provision of advice to support the Council. </w:t>
            </w: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Pr="00A96C08" w:rsidRDefault="006E6E93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appointment of KPMG will ensure the Council receives suitable tax advice with regard to the work to progress the development of the land it owns within the SOSV site.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6E6E9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the complexity of the SOSV site and the importance of having suitable advice the internal team recommended external advice was sought. 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Pr="00A96C08" w:rsidRDefault="006E6E93" w:rsidP="008A22C6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Carolyn Ploszynski Head of Regeneration and Economy </w:t>
            </w:r>
            <w:r w:rsidR="006B670F">
              <w:rPr>
                <w:rFonts w:ascii="Arial" w:hAnsi="Arial" w:cs="Arial"/>
              </w:rPr>
              <w:t>in consultation with the Cabinet Member for Planning &amp; Housing Delivery.</w:t>
            </w:r>
            <w:bookmarkEnd w:id="0"/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Default="006E6E93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other options considered were whether there was the opportunity to use internal advice or to proceed without tax advice at the current time. </w:t>
            </w:r>
          </w:p>
          <w:p w:rsidR="006E6E93" w:rsidRPr="00A96C08" w:rsidRDefault="006E6E93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options were rejected firstly because of the lack of capacity internally and complexity of the proposals and secondly to proceed without advice could result in additional costs being incurred. 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C35B7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response </w:t>
            </w: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Key 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the City boundary 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lastRenderedPageBreak/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Jenny Barker </w:t>
            </w:r>
          </w:p>
          <w:p w:rsidR="00533BEB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Regeneration Manager </w:t>
            </w:r>
          </w:p>
          <w:p w:rsidR="00533BEB" w:rsidRPr="00A96C08" w:rsidRDefault="00533BE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June 21 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Default="00533BEB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Polszynski </w:t>
            </w:r>
          </w:p>
          <w:p w:rsidR="00760B20" w:rsidRPr="00A96C08" w:rsidRDefault="00152BF3" w:rsidP="00DD4885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7E4DDF9A" wp14:editId="0C881953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7F25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62718C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Alex Hollingsworth</w:t>
            </w:r>
          </w:p>
        </w:tc>
        <w:tc>
          <w:tcPr>
            <w:tcW w:w="1984" w:type="dxa"/>
            <w:vAlign w:val="center"/>
          </w:tcPr>
          <w:p w:rsidR="00DD4885" w:rsidRPr="00A96C08" w:rsidRDefault="007F25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10/06/21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lastRenderedPageBreak/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10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4C" w:rsidRDefault="00861F4C" w:rsidP="00F11FD1">
      <w:r>
        <w:separator/>
      </w:r>
    </w:p>
  </w:endnote>
  <w:endnote w:type="continuationSeparator" w:id="0">
    <w:p w:rsidR="00861F4C" w:rsidRDefault="00861F4C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4C" w:rsidRDefault="00861F4C" w:rsidP="00F11FD1">
      <w:r>
        <w:separator/>
      </w:r>
    </w:p>
  </w:footnote>
  <w:footnote w:type="continuationSeparator" w:id="0">
    <w:p w:rsidR="00861F4C" w:rsidRDefault="00861F4C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26E"/>
    <w:rsid w:val="0008133A"/>
    <w:rsid w:val="000B4310"/>
    <w:rsid w:val="000F4239"/>
    <w:rsid w:val="00152BF3"/>
    <w:rsid w:val="001B7F51"/>
    <w:rsid w:val="00231385"/>
    <w:rsid w:val="002611EB"/>
    <w:rsid w:val="00263039"/>
    <w:rsid w:val="002A07C9"/>
    <w:rsid w:val="002B53D4"/>
    <w:rsid w:val="002B7E6C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33BEB"/>
    <w:rsid w:val="00561725"/>
    <w:rsid w:val="005C6416"/>
    <w:rsid w:val="005E37E4"/>
    <w:rsid w:val="00616F3F"/>
    <w:rsid w:val="006247C4"/>
    <w:rsid w:val="0062718C"/>
    <w:rsid w:val="006B670F"/>
    <w:rsid w:val="006E6E93"/>
    <w:rsid w:val="006F6326"/>
    <w:rsid w:val="006F6731"/>
    <w:rsid w:val="00760B20"/>
    <w:rsid w:val="007908F4"/>
    <w:rsid w:val="007D270E"/>
    <w:rsid w:val="007F25C2"/>
    <w:rsid w:val="00801BEB"/>
    <w:rsid w:val="00804BF2"/>
    <w:rsid w:val="00834D72"/>
    <w:rsid w:val="00844D21"/>
    <w:rsid w:val="00854133"/>
    <w:rsid w:val="008566AF"/>
    <w:rsid w:val="008613FB"/>
    <w:rsid w:val="00861F4C"/>
    <w:rsid w:val="008676E5"/>
    <w:rsid w:val="008900A7"/>
    <w:rsid w:val="00891B19"/>
    <w:rsid w:val="008A22C6"/>
    <w:rsid w:val="008D607A"/>
    <w:rsid w:val="008E4629"/>
    <w:rsid w:val="00986C99"/>
    <w:rsid w:val="009F048F"/>
    <w:rsid w:val="009F6401"/>
    <w:rsid w:val="00A12928"/>
    <w:rsid w:val="00A914EB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35B78"/>
    <w:rsid w:val="00C6130E"/>
    <w:rsid w:val="00C678ED"/>
    <w:rsid w:val="00C920EE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57455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7DFC-9666-4B59-8D0A-E2EADC4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5EF7FB24</Template>
  <TotalTime>12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MITCHELL John</cp:lastModifiedBy>
  <cp:revision>5</cp:revision>
  <cp:lastPrinted>2015-07-27T09:35:00Z</cp:lastPrinted>
  <dcterms:created xsi:type="dcterms:W3CDTF">2021-07-07T10:25:00Z</dcterms:created>
  <dcterms:modified xsi:type="dcterms:W3CDTF">2021-07-07T12:39:00Z</dcterms:modified>
</cp:coreProperties>
</file>